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6F6F6" w:val="clear"/>
        <w:spacing w:before="280" w:after="28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</w:r>
    </w:p>
    <w:p>
      <w:pPr>
        <w:pStyle w:val="NormalWeb"/>
        <w:shd w:fill="F6F6F6" w:val="clear"/>
        <w:spacing w:before="280" w:after="280"/>
        <w:jc w:val="center"/>
        <w:textAlignment w:val="baseline"/>
        <w:rPr>
          <w:rStyle w:val="Strong"/>
          <w:rFonts w:ascii="inherit" w:hAnsi="inherit"/>
          <w:color w:val="000000"/>
          <w:sz w:val="30"/>
        </w:rPr>
      </w:pPr>
      <w:r>
        <w:rPr>
          <w:rStyle w:val="Strong"/>
          <w:rFonts w:ascii="inherit" w:hAnsi="inherit"/>
          <w:color w:val="000000"/>
          <w:sz w:val="30"/>
        </w:rPr>
        <w:t>Art. 3 del CCNQ</w:t>
      </w:r>
    </w:p>
    <w:p>
      <w:pPr>
        <w:pStyle w:val="NormalWeb"/>
        <w:shd w:fill="F6F6F6" w:val="clear"/>
        <w:spacing w:before="280" w:after="28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</w:r>
    </w:p>
    <w:p>
      <w:pPr>
        <w:pStyle w:val="NormalWeb"/>
        <w:shd w:fill="F6F6F6" w:val="clear"/>
        <w:spacing w:before="280" w:after="280"/>
        <w:jc w:val="center"/>
        <w:textAlignment w:val="baseline"/>
        <w:rPr>
          <w:rStyle w:val="Strong"/>
          <w:rFonts w:ascii="inherit" w:hAnsi="inherit"/>
          <w:color w:val="000000"/>
        </w:rPr>
      </w:pPr>
      <w:bookmarkStart w:id="0" w:name="_GoBack"/>
      <w:bookmarkEnd w:id="0"/>
      <w:r>
        <w:rPr>
          <w:rStyle w:val="Strong"/>
          <w:rFonts w:ascii="inherit" w:hAnsi="inherit"/>
          <w:color w:val="000000"/>
        </w:rPr>
        <w:t>Comparto delle Funzioni Centrali</w:t>
      </w:r>
    </w:p>
    <w:p>
      <w:pPr>
        <w:pStyle w:val="NormalWeb"/>
        <w:shd w:fill="F6F6F6" w:val="clear"/>
        <w:spacing w:before="280" w:after="28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1. Il comparto di contrattazione collettiva delle Funzioni Centrali, comprende il personale non dirigente, ivi incluso quello di cui all’art. 69, comma 3, del d. lgs. n. 165 del 2001 e quello in servizio nella provincia di Bolzano di cui agli artt. 7 e 8 del decreto del Presidente della Repubblica 26 luglio 1976, n. 752, dipendente da: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  <w:sz w:val="20"/>
          <w:szCs w:val="20"/>
        </w:rPr>
      </w:pPr>
      <w:r>
        <w:rPr>
          <w:rFonts w:ascii="inherit" w:hAnsi="inherit"/>
          <w:color w:val="000000"/>
          <w:sz w:val="20"/>
          <w:szCs w:val="20"/>
        </w:rPr>
        <w:t>I.: -   Ministeri, Avvocatura Generale dello Stato, Consiglio di Stato, Corte dei Conti e Consiglio nazionale dell’economia e del lavoro – CNEL;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Italiana del Farmaco - AIFA;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Nazionale per i Giovani;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Nazionale per le Politiche attive del lavoro – ANPAL;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per la Coesione Territoriale;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per la Cooperazione e lo sviluppo;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per la promozione all'estero e l'internazionalizzazione delle imprese italiane ICE;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per l’Italia digitale – AGID;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Ispettorato Nazionale del Lavoro;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Altre Agenzie di cui al decreto legislativo 30 luglio 1999, n. 300;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Centro interforze studi applicazioni militari - CISAM;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Centro di supporto e sperimentazione navale - CSSN;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br/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II.: - Agenzia delle Entrate;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delle Dogane e dei Monopoli;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br/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III: -  Accademia nazionale dei Lincei;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Aero Club d'Italia;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per le erogazioni in agricoltura – AGEA;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Automobile Club d’Italia – ACI;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Club Alpino Italiano – CAI;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Consorzio dell’Adda;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Consorzio dell'Oglio;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Consorzio del Ticino;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Enti Parco nazionali;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Ente per lo sviluppo dell'irrigazione e la trasformazione fondiaria in Puglia Lucania ed Irpinia;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Ente strumentale della Croce Rossa Italiana;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Istituto nazionale assicurazione contro gli infortuni sul lavoro - INAIL;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Istituto nazionale di previdenza sociale – INPS;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Lega italiana per la lotta contro i tumori;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Lega navale italiana;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Ordini e collegi professionali e relative federazioni, consigli e collegi nazionali;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Ulteriori enti pubblici non economici comunque sottoposti alla vigilanza dello Stato;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br/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IV: - Ente nazionale aviazione civile – ENAC;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Nazionale per la sicurezza delle ferrovie;</w:t>
      </w:r>
    </w:p>
    <w:p>
      <w:pPr>
        <w:pStyle w:val="NormalWeb"/>
        <w:shd w:fill="F6F6F6" w:val="clear"/>
        <w:spacing w:before="280" w:after="2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       Agenzia Nazionale per la sicurezza del volo – ANSV.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2c10bc"/>
    <w:basedOn w:val="DefaultParagraphFont"/>
    <w:rPr>
      <w:b/>
      <w:bCs/>
    </w:rPr>
  </w:style>
  <w:style w:type="character" w:styleId="CollegamentoInternet">
    <w:name w:val="Collegamento Internet"/>
    <w:uiPriority w:val="99"/>
    <w:semiHidden/>
    <w:unhideWhenUsed/>
    <w:rsid w:val="002c10bc"/>
    <w:basedOn w:val="DefaultParagraphFont"/>
    <w:rPr>
      <w:color w:val="0000FF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2c10b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2020-02-07T11:58:00Z</dcterms:created>
  <dc:creator>Laura Ricciardi</dc:creator>
  <dc:language>it-IT</dc:language>
  <cp:lastModifiedBy>Laura Ricciardi</cp:lastModifiedBy>
  <dcterms:modified xsi:type="dcterms:W3CDTF">2020-02-07T12:19:00Z</dcterms:modified>
  <cp:revision>1</cp:revision>
</cp:coreProperties>
</file>